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0983" w:rsidR="00DB644A" w:rsidP="00DB644A" w:rsidRDefault="00DB644A" w14:paraId="6616A70B" w14:textId="77777777">
      <w:pPr>
        <w:rPr>
          <w:sz w:val="20"/>
          <w:szCs w:val="20"/>
        </w:rPr>
      </w:pPr>
    </w:p>
    <w:p w:rsidR="00DE076B" w:rsidP="00DB644A" w:rsidRDefault="00FE5C69" w14:paraId="3E38D292" w14:textId="77777777">
      <w:pPr>
        <w:rPr>
          <w:rFonts w:ascii="Raleway" w:hAnsi="Raleway"/>
          <w:sz w:val="20"/>
          <w:szCs w:val="20"/>
        </w:rPr>
      </w:pPr>
      <w:r>
        <w:rPr>
          <w:rFonts w:ascii="Raleway" w:hAnsi="Raleway"/>
          <w:sz w:val="20"/>
          <w:szCs w:val="20"/>
        </w:rPr>
        <w:t>Across 7 and 8 August 2024,</w:t>
      </w:r>
      <w:r w:rsidR="0060502B">
        <w:rPr>
          <w:rFonts w:ascii="Raleway" w:hAnsi="Raleway"/>
          <w:sz w:val="20"/>
          <w:szCs w:val="20"/>
        </w:rPr>
        <w:t xml:space="preserve"> Sexual </w:t>
      </w:r>
      <w:proofErr w:type="gramStart"/>
      <w:r w:rsidR="0060502B">
        <w:rPr>
          <w:rFonts w:ascii="Raleway" w:hAnsi="Raleway"/>
          <w:sz w:val="20"/>
          <w:szCs w:val="20"/>
        </w:rPr>
        <w:t>Health</w:t>
      </w:r>
      <w:proofErr w:type="gramEnd"/>
      <w:r w:rsidR="0060502B">
        <w:rPr>
          <w:rFonts w:ascii="Raleway" w:hAnsi="Raleway"/>
          <w:sz w:val="20"/>
          <w:szCs w:val="20"/>
        </w:rPr>
        <w:t xml:space="preserve"> and Family Planning ACT (SHFPACT) </w:t>
      </w:r>
      <w:r w:rsidRPr="0060502B" w:rsidR="0060502B">
        <w:rPr>
          <w:rFonts w:ascii="Raleway" w:hAnsi="Raleway"/>
          <w:sz w:val="20"/>
          <w:szCs w:val="20"/>
        </w:rPr>
        <w:t>issu</w:t>
      </w:r>
      <w:r w:rsidR="0060502B">
        <w:rPr>
          <w:rFonts w:ascii="Raleway" w:hAnsi="Raleway"/>
          <w:sz w:val="20"/>
          <w:szCs w:val="20"/>
        </w:rPr>
        <w:t>ed</w:t>
      </w:r>
      <w:r w:rsidRPr="0060502B" w:rsidR="0060502B">
        <w:rPr>
          <w:rFonts w:ascii="Raleway" w:hAnsi="Raleway"/>
          <w:sz w:val="20"/>
          <w:szCs w:val="20"/>
        </w:rPr>
        <w:t xml:space="preserve"> a product withdrawal for products distributed as condoms by SHFPACT</w:t>
      </w:r>
      <w:r w:rsidR="0060502B">
        <w:rPr>
          <w:rFonts w:ascii="Raleway" w:hAnsi="Raleway"/>
          <w:sz w:val="20"/>
          <w:szCs w:val="20"/>
        </w:rPr>
        <w:t>.</w:t>
      </w:r>
      <w:r w:rsidR="00DE076B">
        <w:rPr>
          <w:rFonts w:ascii="Raleway" w:hAnsi="Raleway"/>
          <w:sz w:val="20"/>
          <w:szCs w:val="20"/>
        </w:rPr>
        <w:t xml:space="preserve"> </w:t>
      </w:r>
    </w:p>
    <w:p w:rsidR="00FE5C69" w:rsidP="00DB644A" w:rsidRDefault="00DE076B" w14:paraId="0B65AF15" w14:textId="2CBC664A">
      <w:pPr>
        <w:rPr>
          <w:rFonts w:ascii="Raleway" w:hAnsi="Raleway"/>
          <w:sz w:val="20"/>
          <w:szCs w:val="20"/>
        </w:rPr>
      </w:pPr>
      <w:r>
        <w:rPr>
          <w:rFonts w:ascii="Raleway" w:hAnsi="Raleway"/>
          <w:sz w:val="20"/>
          <w:szCs w:val="20"/>
        </w:rPr>
        <w:t xml:space="preserve">We took this step </w:t>
      </w:r>
      <w:r w:rsidR="00D51B71">
        <w:rPr>
          <w:rFonts w:ascii="Raleway" w:hAnsi="Raleway"/>
          <w:sz w:val="20"/>
          <w:szCs w:val="20"/>
        </w:rPr>
        <w:t>after</w:t>
      </w:r>
      <w:r>
        <w:rPr>
          <w:rFonts w:ascii="Raleway" w:hAnsi="Raleway"/>
          <w:sz w:val="20"/>
          <w:szCs w:val="20"/>
        </w:rPr>
        <w:t xml:space="preserve"> becoming</w:t>
      </w:r>
      <w:r w:rsidRPr="00DE076B">
        <w:rPr>
          <w:rFonts w:ascii="Raleway" w:hAnsi="Raleway"/>
          <w:sz w:val="20"/>
          <w:szCs w:val="20"/>
        </w:rPr>
        <w:t xml:space="preserve"> aware that instead of condoms, lubricated probe covers for medical ultrasound </w:t>
      </w:r>
      <w:r>
        <w:rPr>
          <w:rFonts w:ascii="Raleway" w:hAnsi="Raleway"/>
          <w:sz w:val="20"/>
          <w:szCs w:val="20"/>
        </w:rPr>
        <w:t>were</w:t>
      </w:r>
      <w:r w:rsidRPr="00DE076B">
        <w:rPr>
          <w:rFonts w:ascii="Raleway" w:hAnsi="Raleway"/>
          <w:sz w:val="20"/>
          <w:szCs w:val="20"/>
        </w:rPr>
        <w:t xml:space="preserve"> inadvertently distributed to community health organisations and members of the public at events in the ACT. The products have similar packaging and the appearance of condoms but do not provide the same level of protection against pregnancy and sexually transmitted infections</w:t>
      </w:r>
      <w:r w:rsidR="00004CD1">
        <w:rPr>
          <w:rFonts w:ascii="Raleway" w:hAnsi="Raleway"/>
          <w:sz w:val="20"/>
          <w:szCs w:val="20"/>
        </w:rPr>
        <w:t>.</w:t>
      </w:r>
    </w:p>
    <w:p w:rsidR="00CC43F6" w:rsidP="00DB644A" w:rsidRDefault="00A60DA3" w14:paraId="3885A761" w14:textId="04370135">
      <w:pPr>
        <w:rPr>
          <w:rFonts w:ascii="Raleway" w:hAnsi="Raleway"/>
          <w:sz w:val="20"/>
          <w:szCs w:val="20"/>
        </w:rPr>
      </w:pPr>
      <w:r>
        <w:rPr>
          <w:rFonts w:ascii="Raleway" w:hAnsi="Raleway"/>
          <w:sz w:val="20"/>
          <w:szCs w:val="20"/>
        </w:rPr>
        <w:t>SHFPACT is grateful for the way that the Canberra</w:t>
      </w:r>
      <w:r w:rsidR="00E8013D">
        <w:rPr>
          <w:rFonts w:ascii="Raleway" w:hAnsi="Raleway"/>
          <w:sz w:val="20"/>
          <w:szCs w:val="20"/>
        </w:rPr>
        <w:t xml:space="preserve"> health, education</w:t>
      </w:r>
      <w:r w:rsidR="00D2045A">
        <w:rPr>
          <w:rFonts w:ascii="Raleway" w:hAnsi="Raleway"/>
          <w:sz w:val="20"/>
          <w:szCs w:val="20"/>
        </w:rPr>
        <w:t>,</w:t>
      </w:r>
      <w:r w:rsidR="00E8013D">
        <w:rPr>
          <w:rFonts w:ascii="Raleway" w:hAnsi="Raleway"/>
          <w:sz w:val="20"/>
          <w:szCs w:val="20"/>
        </w:rPr>
        <w:t xml:space="preserve"> and</w:t>
      </w:r>
      <w:r>
        <w:rPr>
          <w:rFonts w:ascii="Raleway" w:hAnsi="Raleway"/>
          <w:sz w:val="20"/>
          <w:szCs w:val="20"/>
        </w:rPr>
        <w:t xml:space="preserve"> community</w:t>
      </w:r>
      <w:r w:rsidR="00E8013D">
        <w:rPr>
          <w:rFonts w:ascii="Raleway" w:hAnsi="Raleway"/>
          <w:sz w:val="20"/>
          <w:szCs w:val="20"/>
        </w:rPr>
        <w:t xml:space="preserve"> sectors</w:t>
      </w:r>
      <w:r>
        <w:rPr>
          <w:rFonts w:ascii="Raleway" w:hAnsi="Raleway"/>
          <w:sz w:val="20"/>
          <w:szCs w:val="20"/>
        </w:rPr>
        <w:t xml:space="preserve"> responded to this issue</w:t>
      </w:r>
      <w:r w:rsidR="00E8013D">
        <w:rPr>
          <w:rFonts w:ascii="Raleway" w:hAnsi="Raleway"/>
          <w:sz w:val="20"/>
          <w:szCs w:val="20"/>
        </w:rPr>
        <w:t xml:space="preserve">. </w:t>
      </w:r>
      <w:r w:rsidR="00AF1FBD">
        <w:rPr>
          <w:rFonts w:ascii="Raleway" w:hAnsi="Raleway"/>
          <w:sz w:val="20"/>
          <w:szCs w:val="20"/>
        </w:rPr>
        <w:t>Our priority is the health and well-being of Canberrans</w:t>
      </w:r>
      <w:r w:rsidR="00293DFC">
        <w:rPr>
          <w:rFonts w:ascii="Raleway" w:hAnsi="Raleway"/>
          <w:sz w:val="20"/>
          <w:szCs w:val="20"/>
        </w:rPr>
        <w:t xml:space="preserve">, and we are aware of the </w:t>
      </w:r>
      <w:r w:rsidR="001E1202">
        <w:rPr>
          <w:rFonts w:ascii="Raleway" w:hAnsi="Raleway"/>
          <w:sz w:val="20"/>
          <w:szCs w:val="20"/>
        </w:rPr>
        <w:t>additional burden this issue placed</w:t>
      </w:r>
      <w:r w:rsidR="00315C82">
        <w:rPr>
          <w:rFonts w:ascii="Raleway" w:hAnsi="Raleway"/>
          <w:sz w:val="20"/>
          <w:szCs w:val="20"/>
        </w:rPr>
        <w:t xml:space="preserve"> on our partners</w:t>
      </w:r>
      <w:r w:rsidR="001E1202">
        <w:rPr>
          <w:rFonts w:ascii="Raleway" w:hAnsi="Raleway"/>
          <w:sz w:val="20"/>
          <w:szCs w:val="20"/>
        </w:rPr>
        <w:t>.</w:t>
      </w:r>
    </w:p>
    <w:p w:rsidR="00326EEE" w:rsidP="00DB644A" w:rsidRDefault="00784C1B" w14:paraId="1B5D3FF3" w14:textId="022427ED">
      <w:pPr>
        <w:rPr>
          <w:rFonts w:ascii="Raleway" w:hAnsi="Raleway"/>
          <w:sz w:val="20"/>
          <w:szCs w:val="20"/>
        </w:rPr>
      </w:pPr>
      <w:r>
        <w:rPr>
          <w:rFonts w:ascii="Raleway" w:hAnsi="Raleway"/>
          <w:sz w:val="20"/>
          <w:szCs w:val="20"/>
        </w:rPr>
        <w:t xml:space="preserve">As </w:t>
      </w:r>
      <w:r w:rsidR="008036B2">
        <w:rPr>
          <w:rFonts w:ascii="Raleway" w:hAnsi="Raleway"/>
          <w:sz w:val="20"/>
          <w:szCs w:val="20"/>
        </w:rPr>
        <w:t>we talked with our partners and the Canberra community</w:t>
      </w:r>
      <w:r w:rsidR="00F272BE">
        <w:rPr>
          <w:rFonts w:ascii="Raleway" w:hAnsi="Raleway"/>
          <w:sz w:val="20"/>
          <w:szCs w:val="20"/>
        </w:rPr>
        <w:t xml:space="preserve"> to issue the withdrawal</w:t>
      </w:r>
      <w:r w:rsidR="007D02B2">
        <w:rPr>
          <w:rFonts w:ascii="Raleway" w:hAnsi="Raleway"/>
          <w:sz w:val="20"/>
          <w:szCs w:val="20"/>
        </w:rPr>
        <w:t xml:space="preserve"> and provide advice to impacted organisations and individuals</w:t>
      </w:r>
      <w:r>
        <w:rPr>
          <w:rFonts w:ascii="Raleway" w:hAnsi="Raleway"/>
          <w:sz w:val="20"/>
          <w:szCs w:val="20"/>
        </w:rPr>
        <w:t xml:space="preserve">, I committed to </w:t>
      </w:r>
      <w:r w:rsidRPr="00EF0FBE" w:rsidR="00EF0FBE">
        <w:rPr>
          <w:rFonts w:ascii="Raleway" w:hAnsi="Raleway"/>
          <w:sz w:val="20"/>
          <w:szCs w:val="20"/>
        </w:rPr>
        <w:t>resolving this issue with transparency and diligence</w:t>
      </w:r>
      <w:r w:rsidR="008036B2">
        <w:rPr>
          <w:rFonts w:ascii="Raleway" w:hAnsi="Raleway"/>
          <w:sz w:val="20"/>
          <w:szCs w:val="20"/>
        </w:rPr>
        <w:t xml:space="preserve">. </w:t>
      </w:r>
      <w:r w:rsidR="006E5C63">
        <w:rPr>
          <w:rFonts w:ascii="Raleway" w:hAnsi="Raleway"/>
          <w:sz w:val="20"/>
          <w:szCs w:val="20"/>
        </w:rPr>
        <w:t xml:space="preserve">As part of that commitment, SHFPACT </w:t>
      </w:r>
      <w:r w:rsidR="00326EEE">
        <w:rPr>
          <w:rFonts w:ascii="Raleway" w:hAnsi="Raleway"/>
          <w:sz w:val="20"/>
          <w:szCs w:val="20"/>
        </w:rPr>
        <w:t>engaged PKF Integrity Services</w:t>
      </w:r>
      <w:r w:rsidR="004A0FA4">
        <w:rPr>
          <w:rFonts w:ascii="Raleway" w:hAnsi="Raleway"/>
          <w:sz w:val="20"/>
          <w:szCs w:val="20"/>
        </w:rPr>
        <w:t xml:space="preserve"> (PKF)</w:t>
      </w:r>
      <w:r w:rsidR="00326EEE">
        <w:rPr>
          <w:rFonts w:ascii="Raleway" w:hAnsi="Raleway"/>
          <w:sz w:val="20"/>
          <w:szCs w:val="20"/>
        </w:rPr>
        <w:t xml:space="preserve"> </w:t>
      </w:r>
      <w:r w:rsidR="004A0FA4">
        <w:rPr>
          <w:rFonts w:ascii="Raleway" w:hAnsi="Raleway"/>
          <w:sz w:val="20"/>
          <w:szCs w:val="20"/>
        </w:rPr>
        <w:t>to undertake a</w:t>
      </w:r>
      <w:r w:rsidR="00FF2099">
        <w:rPr>
          <w:rFonts w:ascii="Raleway" w:hAnsi="Raleway"/>
          <w:sz w:val="20"/>
          <w:szCs w:val="20"/>
        </w:rPr>
        <w:t>n independent</w:t>
      </w:r>
      <w:r w:rsidR="004A0FA4">
        <w:rPr>
          <w:rFonts w:ascii="Raleway" w:hAnsi="Raleway"/>
          <w:sz w:val="20"/>
          <w:szCs w:val="20"/>
        </w:rPr>
        <w:t xml:space="preserve"> critical event analysis</w:t>
      </w:r>
      <w:r w:rsidR="00333C94">
        <w:rPr>
          <w:rFonts w:ascii="Raleway" w:hAnsi="Raleway"/>
          <w:sz w:val="20"/>
          <w:szCs w:val="20"/>
        </w:rPr>
        <w:t xml:space="preserve"> to determine the cause and extent of the issue and to provide recommendations</w:t>
      </w:r>
      <w:r w:rsidR="007A2896">
        <w:rPr>
          <w:rFonts w:ascii="Raleway" w:hAnsi="Raleway"/>
          <w:sz w:val="20"/>
          <w:szCs w:val="20"/>
        </w:rPr>
        <w:t xml:space="preserve"> to prevent such occurrences in the future</w:t>
      </w:r>
      <w:r w:rsidR="004A0FA4">
        <w:rPr>
          <w:rFonts w:ascii="Raleway" w:hAnsi="Raleway"/>
          <w:sz w:val="20"/>
          <w:szCs w:val="20"/>
        </w:rPr>
        <w:t>.</w:t>
      </w:r>
    </w:p>
    <w:p w:rsidR="006B0740" w:rsidP="00DB644A" w:rsidRDefault="00C25DF5" w14:paraId="0AEA58B6" w14:textId="298E5C3F">
      <w:pPr>
        <w:rPr>
          <w:rFonts w:ascii="Raleway" w:hAnsi="Raleway"/>
          <w:sz w:val="20"/>
          <w:szCs w:val="20"/>
        </w:rPr>
      </w:pPr>
      <w:r>
        <w:rPr>
          <w:rFonts w:ascii="Raleway" w:hAnsi="Raleway"/>
          <w:sz w:val="20"/>
          <w:szCs w:val="20"/>
        </w:rPr>
        <w:t xml:space="preserve">I write to share with you the </w:t>
      </w:r>
      <w:r w:rsidR="00D2045A">
        <w:rPr>
          <w:rFonts w:ascii="Raleway" w:hAnsi="Raleway"/>
          <w:sz w:val="20"/>
          <w:szCs w:val="20"/>
        </w:rPr>
        <w:t>review's outcomes</w:t>
      </w:r>
      <w:r w:rsidR="00E45C9A">
        <w:rPr>
          <w:rFonts w:ascii="Raleway" w:hAnsi="Raleway"/>
          <w:sz w:val="20"/>
          <w:szCs w:val="20"/>
        </w:rPr>
        <w:t xml:space="preserve"> and an overview of SHFPACT</w:t>
      </w:r>
      <w:r w:rsidR="007040D6">
        <w:rPr>
          <w:rFonts w:ascii="Raleway" w:hAnsi="Raleway"/>
          <w:sz w:val="20"/>
          <w:szCs w:val="20"/>
        </w:rPr>
        <w:t>’s commitments as a result</w:t>
      </w:r>
      <w:r>
        <w:rPr>
          <w:rFonts w:ascii="Raleway" w:hAnsi="Raleway"/>
          <w:sz w:val="20"/>
          <w:szCs w:val="20"/>
        </w:rPr>
        <w:t>.</w:t>
      </w:r>
      <w:r w:rsidR="00197682">
        <w:rPr>
          <w:rFonts w:ascii="Raleway" w:hAnsi="Raleway"/>
          <w:sz w:val="20"/>
          <w:szCs w:val="20"/>
        </w:rPr>
        <w:t xml:space="preserve"> </w:t>
      </w:r>
    </w:p>
    <w:p w:rsidR="00197682" w:rsidP="00DB644A" w:rsidRDefault="006B0740" w14:paraId="72B05005" w14:textId="36792EAE">
      <w:pPr>
        <w:rPr>
          <w:rFonts w:ascii="Raleway" w:hAnsi="Raleway"/>
          <w:sz w:val="20"/>
          <w:szCs w:val="20"/>
        </w:rPr>
      </w:pPr>
      <w:r w:rsidRPr="10E60D4E" w:rsidR="006B0740">
        <w:rPr>
          <w:rFonts w:ascii="Raleway" w:hAnsi="Raleway"/>
          <w:sz w:val="20"/>
          <w:szCs w:val="20"/>
        </w:rPr>
        <w:t xml:space="preserve">The probe covers were distributed through various community outreach events conducted by SHFPACT between 19 January and 7 August 2024. </w:t>
      </w:r>
      <w:r w:rsidRPr="10E60D4E" w:rsidR="0065127B">
        <w:rPr>
          <w:rFonts w:ascii="Raleway" w:hAnsi="Raleway"/>
          <w:sz w:val="20"/>
          <w:szCs w:val="20"/>
        </w:rPr>
        <w:t xml:space="preserve">SHFPACT’s stocktake </w:t>
      </w:r>
      <w:r w:rsidRPr="10E60D4E" w:rsidR="0065127B">
        <w:rPr>
          <w:rFonts w:ascii="Raleway" w:hAnsi="Raleway"/>
          <w:sz w:val="20"/>
          <w:szCs w:val="20"/>
        </w:rPr>
        <w:t>identified</w:t>
      </w:r>
      <w:r w:rsidRPr="10E60D4E" w:rsidR="0065127B">
        <w:rPr>
          <w:rFonts w:ascii="Raleway" w:hAnsi="Raleway"/>
          <w:sz w:val="20"/>
          <w:szCs w:val="20"/>
        </w:rPr>
        <w:t xml:space="preserve"> </w:t>
      </w:r>
      <w:r w:rsidRPr="10E60D4E" w:rsidR="00541C62">
        <w:rPr>
          <w:rFonts w:ascii="Raleway" w:hAnsi="Raleway"/>
          <w:sz w:val="20"/>
          <w:szCs w:val="20"/>
        </w:rPr>
        <w:t>approximately 4,200 probe covers that may have been distributed to the community</w:t>
      </w:r>
      <w:r w:rsidRPr="10E60D4E" w:rsidR="00E45C9A">
        <w:rPr>
          <w:rFonts w:ascii="Raleway" w:hAnsi="Raleway"/>
          <w:sz w:val="20"/>
          <w:szCs w:val="20"/>
        </w:rPr>
        <w:t>.</w:t>
      </w:r>
    </w:p>
    <w:p w:rsidR="5D946517" w:rsidP="10E60D4E" w:rsidRDefault="5D946517" w14:paraId="17E8F413" w14:textId="17BADBB3">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PKF’s analysis identified the following as key contributing factors:</w:t>
      </w:r>
    </w:p>
    <w:p w:rsidR="5D946517" w:rsidP="10E60D4E" w:rsidRDefault="5D946517" w14:paraId="1AC8D37D" w14:textId="1250E0A4">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The absence of a formalised or documented procurement and purchasing procedure within SHFPACT.</w:t>
      </w:r>
    </w:p>
    <w:p w:rsidR="5D946517" w:rsidP="10E60D4E" w:rsidRDefault="5D946517" w14:paraId="513B7E6E" w14:textId="408C9AC1">
      <w:pPr>
        <w:pStyle w:val="ListParagraph"/>
        <w:numPr>
          <w:ilvl w:val="0"/>
          <w:numId w:val="3"/>
        </w:numPr>
        <w:spacing w:line="240" w:lineRule="auto"/>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There was no mechanism in place to verify the accuracy of orders upon submission to the supplier, post-placement or once received at SHFPACT upon delivery.</w:t>
      </w:r>
    </w:p>
    <w:p w:rsidR="5D946517" w:rsidP="10E60D4E" w:rsidRDefault="5D946517" w14:paraId="4FEDA187" w14:textId="4DBE85CA">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A contributing risk factor was the vendor listing probe covers under the product category of “condoms” on their website.</w:t>
      </w:r>
    </w:p>
    <w:p w:rsidR="5D946517" w:rsidP="10E60D4E" w:rsidRDefault="5D946517" w14:paraId="0702E281" w14:textId="028B65D1">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Stock items were not recorded in a central matrix/register, which would have facilitated and supported the re-ordering of like goods when needed, ensuring consistency in the products that were purchased.</w:t>
      </w:r>
    </w:p>
    <w:p w:rsidR="5D946517" w:rsidP="10E60D4E" w:rsidRDefault="5D946517" w14:paraId="1DF256AC" w14:textId="22AA559B">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The probe covers were accepted by SHFPACT as being condoms upon delivery and no additional validation or verification was undertaken to ensure that the product was appropriate for the intended purpose.</w:t>
      </w:r>
    </w:p>
    <w:p w:rsidR="5D946517" w:rsidP="10E60D4E" w:rsidRDefault="5D946517" w14:paraId="05B91D73" w14:textId="089715A7">
      <w:pPr>
        <w:pStyle w:val="ListParagraph"/>
        <w:numPr>
          <w:ilvl w:val="0"/>
          <w:numId w:val="3"/>
        </w:num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 xml:space="preserve">Regular inventory counts or stocktakes for items that were not sold (condoms) to the public by SHFPACT were not undertaken. Stocktake control measures may have </w:t>
      </w: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identified</w:t>
      </w:r>
      <w:r w:rsidRPr="10E60D4E" w:rsidR="5D946517">
        <w:rPr>
          <w:rFonts w:ascii="Raleway" w:hAnsi="Raleway" w:eastAsia="Raleway" w:cs="Raleway"/>
          <w:b w:val="0"/>
          <w:bCs w:val="0"/>
          <w:i w:val="0"/>
          <w:iCs w:val="0"/>
          <w:caps w:val="0"/>
          <w:smallCaps w:val="0"/>
          <w:noProof w:val="0"/>
          <w:color w:val="000000" w:themeColor="text1" w:themeTint="FF" w:themeShade="FF"/>
          <w:sz w:val="20"/>
          <w:szCs w:val="20"/>
          <w:lang w:val="en-AU"/>
        </w:rPr>
        <w:t xml:space="preserve"> probe covers were added to the condom inventory.</w:t>
      </w:r>
    </w:p>
    <w:p w:rsidR="00852C52" w:rsidP="00852C52" w:rsidRDefault="00852C52" w14:paraId="78FB8F36" w14:textId="041D285F">
      <w:pPr>
        <w:rPr>
          <w:rFonts w:ascii="Raleway" w:hAnsi="Raleway"/>
          <w:sz w:val="20"/>
          <w:szCs w:val="20"/>
        </w:rPr>
      </w:pPr>
      <w:r>
        <w:rPr>
          <w:rFonts w:ascii="Raleway" w:hAnsi="Raleway"/>
          <w:sz w:val="20"/>
          <w:szCs w:val="20"/>
        </w:rPr>
        <w:t xml:space="preserve">PKF made </w:t>
      </w:r>
      <w:proofErr w:type="gramStart"/>
      <w:r>
        <w:rPr>
          <w:rFonts w:ascii="Raleway" w:hAnsi="Raleway"/>
          <w:sz w:val="20"/>
          <w:szCs w:val="20"/>
        </w:rPr>
        <w:t>a number of</w:t>
      </w:r>
      <w:proofErr w:type="gramEnd"/>
      <w:r>
        <w:rPr>
          <w:rFonts w:ascii="Raleway" w:hAnsi="Raleway"/>
          <w:sz w:val="20"/>
          <w:szCs w:val="20"/>
        </w:rPr>
        <w:t xml:space="preserve"> recommendations </w:t>
      </w:r>
      <w:r w:rsidR="00AA386D">
        <w:rPr>
          <w:rFonts w:ascii="Raleway" w:hAnsi="Raleway"/>
          <w:sz w:val="20"/>
          <w:szCs w:val="20"/>
        </w:rPr>
        <w:t>to improve SHFPACT’s procurement and inventory controls. These include:</w:t>
      </w:r>
    </w:p>
    <w:p w:rsidR="00AA386D" w:rsidP="00AA386D" w:rsidRDefault="00AA386D" w14:paraId="0E74647B" w14:textId="31AB344E">
      <w:pPr>
        <w:pStyle w:val="ListParagraph"/>
        <w:numPr>
          <w:ilvl w:val="0"/>
          <w:numId w:val="4"/>
        </w:numPr>
        <w:rPr>
          <w:rFonts w:ascii="Raleway" w:hAnsi="Raleway"/>
          <w:sz w:val="20"/>
          <w:szCs w:val="20"/>
        </w:rPr>
      </w:pPr>
      <w:r>
        <w:rPr>
          <w:rFonts w:ascii="Raleway" w:hAnsi="Raleway"/>
          <w:sz w:val="20"/>
          <w:szCs w:val="20"/>
        </w:rPr>
        <w:t xml:space="preserve">The development of an ordering catalogue/central matrix for regular products inclusive of the product number. Products should only be ordered using the available product number and avoid ordering products by key word searchers such as “condoms”, “lube” and “needles”. This matrix should be compiled with a comprehensive list of essential and regular items including contraceptives, </w:t>
      </w:r>
      <w:proofErr w:type="gramStart"/>
      <w:r>
        <w:rPr>
          <w:rFonts w:ascii="Raleway" w:hAnsi="Raleway"/>
          <w:sz w:val="20"/>
          <w:szCs w:val="20"/>
        </w:rPr>
        <w:t>medication</w:t>
      </w:r>
      <w:proofErr w:type="gramEnd"/>
      <w:r>
        <w:rPr>
          <w:rFonts w:ascii="Raleway" w:hAnsi="Raleway"/>
          <w:sz w:val="20"/>
          <w:szCs w:val="20"/>
        </w:rPr>
        <w:t xml:space="preserve"> and personal protection </w:t>
      </w:r>
      <w:r w:rsidR="005F6B5A">
        <w:rPr>
          <w:rFonts w:ascii="Raleway" w:hAnsi="Raleway"/>
          <w:sz w:val="20"/>
          <w:szCs w:val="20"/>
        </w:rPr>
        <w:t>equipment</w:t>
      </w:r>
      <w:r>
        <w:rPr>
          <w:rFonts w:ascii="Raleway" w:hAnsi="Raleway"/>
          <w:sz w:val="20"/>
          <w:szCs w:val="20"/>
        </w:rPr>
        <w:t>.</w:t>
      </w:r>
      <w:r w:rsidDel="002D5BF4">
        <w:rPr>
          <w:rFonts w:ascii="Raleway" w:hAnsi="Raleway"/>
          <w:sz w:val="20"/>
          <w:szCs w:val="20"/>
        </w:rPr>
        <w:t xml:space="preserve"> </w:t>
      </w:r>
      <w:r w:rsidR="002D5BF4">
        <w:rPr>
          <w:rFonts w:ascii="Raleway" w:hAnsi="Raleway"/>
          <w:sz w:val="20"/>
          <w:szCs w:val="20"/>
        </w:rPr>
        <w:t>Low</w:t>
      </w:r>
      <w:r w:rsidR="00CF444E">
        <w:rPr>
          <w:rFonts w:ascii="Raleway" w:hAnsi="Raleway"/>
          <w:sz w:val="20"/>
          <w:szCs w:val="20"/>
        </w:rPr>
        <w:t xml:space="preserve"> </w:t>
      </w:r>
      <w:r>
        <w:rPr>
          <w:rFonts w:ascii="Raleway" w:hAnsi="Raleway"/>
          <w:sz w:val="20"/>
          <w:szCs w:val="20"/>
        </w:rPr>
        <w:t xml:space="preserve">risk items (e.g. stationery) </w:t>
      </w:r>
      <w:r w:rsidR="005F6B5A">
        <w:rPr>
          <w:rFonts w:ascii="Raleway" w:hAnsi="Raleway"/>
          <w:sz w:val="20"/>
          <w:szCs w:val="20"/>
        </w:rPr>
        <w:t xml:space="preserve">may be purchased </w:t>
      </w:r>
      <w:r w:rsidR="00342C62">
        <w:rPr>
          <w:rFonts w:ascii="Raleway" w:hAnsi="Raleway"/>
          <w:sz w:val="20"/>
          <w:szCs w:val="20"/>
        </w:rPr>
        <w:t xml:space="preserve">outside of this catalogue and deviation for high-risk items (defined as items that may be distributed to the public) should require the order be reviewed </w:t>
      </w:r>
      <w:r w:rsidR="00AE0070">
        <w:rPr>
          <w:rFonts w:ascii="Raleway" w:hAnsi="Raleway"/>
          <w:sz w:val="20"/>
          <w:szCs w:val="20"/>
        </w:rPr>
        <w:t xml:space="preserve">and approved by the CEO or their delegate. Implementing a comprehensive ordering catalogue will </w:t>
      </w:r>
      <w:r w:rsidR="00D26858">
        <w:rPr>
          <w:rFonts w:ascii="Raleway" w:hAnsi="Raleway"/>
          <w:sz w:val="20"/>
          <w:szCs w:val="20"/>
        </w:rPr>
        <w:t>standardise</w:t>
      </w:r>
      <w:r w:rsidR="00AE0070">
        <w:rPr>
          <w:rFonts w:ascii="Raleway" w:hAnsi="Raleway"/>
          <w:sz w:val="20"/>
          <w:szCs w:val="20"/>
        </w:rPr>
        <w:t xml:space="preserve"> item selection and mitigate the risk of errors. Further, regular stocktakes of </w:t>
      </w:r>
      <w:proofErr w:type="gramStart"/>
      <w:r w:rsidR="00AE0070">
        <w:rPr>
          <w:rFonts w:ascii="Raleway" w:hAnsi="Raleway"/>
          <w:sz w:val="20"/>
          <w:szCs w:val="20"/>
        </w:rPr>
        <w:t>particular items</w:t>
      </w:r>
      <w:proofErr w:type="gramEnd"/>
      <w:r w:rsidR="00AE0070">
        <w:rPr>
          <w:rFonts w:ascii="Raleway" w:hAnsi="Raleway"/>
          <w:sz w:val="20"/>
          <w:szCs w:val="20"/>
        </w:rPr>
        <w:t>, such as condoms, will enhance inventory accuracy and act as a safeguard against future discrepancies.</w:t>
      </w:r>
    </w:p>
    <w:p w:rsidR="00AE0070" w:rsidP="00AA386D" w:rsidRDefault="00AE0070" w14:paraId="4CE91148" w14:textId="4C484DEE">
      <w:pPr>
        <w:pStyle w:val="ListParagraph"/>
        <w:numPr>
          <w:ilvl w:val="0"/>
          <w:numId w:val="4"/>
        </w:numPr>
        <w:rPr>
          <w:rFonts w:ascii="Raleway" w:hAnsi="Raleway"/>
          <w:sz w:val="20"/>
          <w:szCs w:val="20"/>
        </w:rPr>
      </w:pPr>
      <w:r>
        <w:rPr>
          <w:rFonts w:ascii="Raleway" w:hAnsi="Raleway"/>
          <w:sz w:val="20"/>
          <w:szCs w:val="20"/>
        </w:rPr>
        <w:lastRenderedPageBreak/>
        <w:t>Allocating a specific individual to oversee a procurement portfolio, ensuring</w:t>
      </w:r>
      <w:r w:rsidR="00420690">
        <w:rPr>
          <w:rFonts w:ascii="Raleway" w:hAnsi="Raleway"/>
          <w:sz w:val="20"/>
          <w:szCs w:val="20"/>
        </w:rPr>
        <w:t xml:space="preserve"> they have the authority and accountability to oversee procurement activities, coupled with the introduction of two-factor authorisation for all purchases to ensure that all procurement decisions undergo assurance.</w:t>
      </w:r>
    </w:p>
    <w:p w:rsidRPr="00AA386D" w:rsidR="00142BDD" w:rsidP="00AA386D" w:rsidRDefault="00142BDD" w14:paraId="4B9AB996" w14:textId="0843CD84">
      <w:pPr>
        <w:pStyle w:val="ListParagraph"/>
        <w:numPr>
          <w:ilvl w:val="0"/>
          <w:numId w:val="4"/>
        </w:numPr>
        <w:rPr>
          <w:rFonts w:ascii="Raleway" w:hAnsi="Raleway"/>
          <w:sz w:val="20"/>
          <w:szCs w:val="20"/>
        </w:rPr>
      </w:pPr>
      <w:r w:rsidRPr="10E60D4E" w:rsidR="00142BDD">
        <w:rPr>
          <w:rFonts w:ascii="Raleway" w:hAnsi="Raleway"/>
          <w:sz w:val="20"/>
          <w:szCs w:val="20"/>
        </w:rPr>
        <w:t>Establishing training for staff involved in procurement outlining roles and responsibilities regarding new procedures.</w:t>
      </w:r>
    </w:p>
    <w:p w:rsidR="67E95BAD" w:rsidP="10E60D4E" w:rsidRDefault="67E95BAD" w14:paraId="5916244E" w14:textId="0F7343E1">
      <w:p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67E95BAD">
        <w:rPr>
          <w:rFonts w:ascii="Raleway" w:hAnsi="Raleway" w:eastAsia="Raleway" w:cs="Raleway"/>
          <w:b w:val="0"/>
          <w:bCs w:val="0"/>
          <w:i w:val="0"/>
          <w:iCs w:val="0"/>
          <w:caps w:val="0"/>
          <w:smallCaps w:val="0"/>
          <w:noProof w:val="0"/>
          <w:color w:val="000000" w:themeColor="text1" w:themeTint="FF" w:themeShade="FF"/>
          <w:sz w:val="20"/>
          <w:szCs w:val="20"/>
          <w:lang w:val="en-AU"/>
        </w:rPr>
        <w:t xml:space="preserve">SHFPACT is committed to fully implementing the recommendations made by PKF and have formed an internal working group to imbed these suggestions into our procurement process. Strategic oversight will be provided by the Governance subcommittee of the SHFPACT Board. </w:t>
      </w:r>
    </w:p>
    <w:p w:rsidR="67E95BAD" w:rsidP="10E60D4E" w:rsidRDefault="67E95BAD" w14:paraId="16F85530" w14:textId="690AFAB3">
      <w:pPr>
        <w:rPr>
          <w:rFonts w:ascii="Raleway" w:hAnsi="Raleway" w:eastAsia="Raleway" w:cs="Raleway"/>
          <w:b w:val="0"/>
          <w:bCs w:val="0"/>
          <w:i w:val="0"/>
          <w:iCs w:val="0"/>
          <w:caps w:val="0"/>
          <w:smallCaps w:val="0"/>
          <w:noProof w:val="0"/>
          <w:color w:val="000000" w:themeColor="text1" w:themeTint="FF" w:themeShade="FF"/>
          <w:sz w:val="20"/>
          <w:szCs w:val="20"/>
          <w:lang w:val="en-AU"/>
        </w:rPr>
      </w:pPr>
      <w:r w:rsidRPr="10E60D4E" w:rsidR="67E95BAD">
        <w:rPr>
          <w:rFonts w:ascii="Raleway" w:hAnsi="Raleway" w:eastAsia="Raleway" w:cs="Raleway"/>
          <w:b w:val="0"/>
          <w:bCs w:val="0"/>
          <w:i w:val="0"/>
          <w:iCs w:val="0"/>
          <w:caps w:val="0"/>
          <w:smallCaps w:val="0"/>
          <w:noProof w:val="0"/>
          <w:color w:val="000000" w:themeColor="text1" w:themeTint="FF" w:themeShade="FF"/>
          <w:sz w:val="20"/>
          <w:szCs w:val="20"/>
          <w:lang w:val="en-AU"/>
        </w:rPr>
        <w:t xml:space="preserve">SHFPACT staff and board are grateful for the professional advice provided by PKF to improve our procurement and inventory processes. We </w:t>
      </w:r>
      <w:r w:rsidRPr="10E60D4E" w:rsidR="67E95BAD">
        <w:rPr>
          <w:rFonts w:ascii="Raleway" w:hAnsi="Raleway" w:eastAsia="Raleway" w:cs="Raleway"/>
          <w:b w:val="0"/>
          <w:bCs w:val="0"/>
          <w:i w:val="0"/>
          <w:iCs w:val="0"/>
          <w:caps w:val="0"/>
          <w:smallCaps w:val="0"/>
          <w:noProof w:val="0"/>
          <w:color w:val="000000" w:themeColor="text1" w:themeTint="FF" w:themeShade="FF"/>
          <w:sz w:val="20"/>
          <w:szCs w:val="20"/>
          <w:lang w:val="en-AU"/>
        </w:rPr>
        <w:t>remain</w:t>
      </w:r>
      <w:r w:rsidRPr="10E60D4E" w:rsidR="67E95BAD">
        <w:rPr>
          <w:rFonts w:ascii="Raleway" w:hAnsi="Raleway" w:eastAsia="Raleway" w:cs="Raleway"/>
          <w:b w:val="0"/>
          <w:bCs w:val="0"/>
          <w:i w:val="0"/>
          <w:iCs w:val="0"/>
          <w:caps w:val="0"/>
          <w:smallCaps w:val="0"/>
          <w:noProof w:val="0"/>
          <w:color w:val="000000" w:themeColor="text1" w:themeTint="FF" w:themeShade="FF"/>
          <w:sz w:val="20"/>
          <w:szCs w:val="20"/>
          <w:lang w:val="en-AU"/>
        </w:rPr>
        <w:t xml:space="preserve"> committed to providing sexual and reproductive health education and clinical services to the Canberra community, and these enhanced processes will support our ability to continue to distribute condoms to prevent sexually transmissible infections and as a contraceptive method to prevent pregnancy as part of our approach.</w:t>
      </w:r>
    </w:p>
    <w:p w:rsidR="00326EEE" w:rsidP="00DB644A" w:rsidRDefault="00DE0A7E" w14:paraId="4A1D4D7F" w14:textId="25370E5E">
      <w:pPr>
        <w:rPr>
          <w:rFonts w:ascii="Raleway" w:hAnsi="Raleway"/>
          <w:sz w:val="20"/>
          <w:szCs w:val="20"/>
        </w:rPr>
      </w:pPr>
      <w:r>
        <w:rPr>
          <w:rFonts w:ascii="Raleway" w:hAnsi="Raleway"/>
          <w:sz w:val="20"/>
          <w:szCs w:val="20"/>
        </w:rPr>
        <w:t>W</w:t>
      </w:r>
      <w:r w:rsidR="00D071E7">
        <w:rPr>
          <w:rFonts w:ascii="Raleway" w:hAnsi="Raleway"/>
          <w:sz w:val="20"/>
          <w:szCs w:val="20"/>
        </w:rPr>
        <w:t xml:space="preserve">e know </w:t>
      </w:r>
      <w:r w:rsidR="002D5BF4">
        <w:rPr>
          <w:rFonts w:ascii="Raleway" w:hAnsi="Raleway"/>
          <w:sz w:val="20"/>
          <w:szCs w:val="20"/>
        </w:rPr>
        <w:t xml:space="preserve">that </w:t>
      </w:r>
      <w:r w:rsidR="00D071E7">
        <w:rPr>
          <w:rFonts w:ascii="Raleway" w:hAnsi="Raleway"/>
          <w:sz w:val="20"/>
          <w:szCs w:val="20"/>
        </w:rPr>
        <w:t xml:space="preserve">your trust and confidence </w:t>
      </w:r>
      <w:r w:rsidR="003E1607">
        <w:rPr>
          <w:rFonts w:ascii="Raleway" w:hAnsi="Raleway"/>
          <w:sz w:val="20"/>
          <w:szCs w:val="20"/>
        </w:rPr>
        <w:t>are prerequisites for the</w:t>
      </w:r>
      <w:r w:rsidR="00FC5AF3">
        <w:rPr>
          <w:rFonts w:ascii="Raleway" w:hAnsi="Raleway"/>
          <w:sz w:val="20"/>
          <w:szCs w:val="20"/>
        </w:rPr>
        <w:t xml:space="preserve"> </w:t>
      </w:r>
      <w:r w:rsidR="00EA3838">
        <w:rPr>
          <w:rFonts w:ascii="Raleway" w:hAnsi="Raleway"/>
          <w:sz w:val="20"/>
          <w:szCs w:val="20"/>
        </w:rPr>
        <w:t xml:space="preserve">successful </w:t>
      </w:r>
      <w:r w:rsidR="00FC5AF3">
        <w:rPr>
          <w:rFonts w:ascii="Raleway" w:hAnsi="Raleway"/>
          <w:sz w:val="20"/>
          <w:szCs w:val="20"/>
        </w:rPr>
        <w:t xml:space="preserve">delivery of </w:t>
      </w:r>
      <w:r w:rsidR="00EA3838">
        <w:rPr>
          <w:rFonts w:ascii="Raleway" w:hAnsi="Raleway"/>
          <w:sz w:val="20"/>
          <w:szCs w:val="20"/>
        </w:rPr>
        <w:t>our health promotion,</w:t>
      </w:r>
      <w:r w:rsidRPr="00FC5AF3" w:rsidR="00FC5AF3">
        <w:rPr>
          <w:rFonts w:ascii="Raleway" w:hAnsi="Raleway"/>
          <w:sz w:val="20"/>
          <w:szCs w:val="20"/>
        </w:rPr>
        <w:t xml:space="preserve"> workforce development, and clinical service</w:t>
      </w:r>
      <w:r w:rsidR="00DD3704">
        <w:rPr>
          <w:rFonts w:ascii="Raleway" w:hAnsi="Raleway"/>
          <w:sz w:val="20"/>
          <w:szCs w:val="20"/>
        </w:rPr>
        <w:t>s.</w:t>
      </w:r>
      <w:r w:rsidR="00C53E7A">
        <w:rPr>
          <w:rFonts w:ascii="Raleway" w:hAnsi="Raleway"/>
          <w:sz w:val="20"/>
          <w:szCs w:val="20"/>
        </w:rPr>
        <w:t xml:space="preserve"> </w:t>
      </w:r>
      <w:r w:rsidRPr="00DE0A7E">
        <w:rPr>
          <w:rFonts w:ascii="Raleway" w:hAnsi="Raleway"/>
          <w:sz w:val="20"/>
          <w:szCs w:val="20"/>
        </w:rPr>
        <w:t>If you require any further information, please contact SHFPACT directly on 02 6247 3077.</w:t>
      </w:r>
    </w:p>
    <w:sectPr w:rsidR="00326EEE" w:rsidSect="00DB1138">
      <w:headerReference w:type="default" r:id="rId10"/>
      <w:pgSz w:w="11906" w:h="16838" w:orient="portrait"/>
      <w:pgMar w:top="737" w:right="737" w:bottom="737"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5DF0" w:rsidP="00D60186" w:rsidRDefault="00315DF0" w14:paraId="69E6A896" w14:textId="77777777">
      <w:pPr>
        <w:spacing w:after="0" w:line="240" w:lineRule="auto"/>
      </w:pPr>
      <w:r>
        <w:separator/>
      </w:r>
    </w:p>
  </w:endnote>
  <w:endnote w:type="continuationSeparator" w:id="0">
    <w:p w:rsidR="00315DF0" w:rsidP="00D60186" w:rsidRDefault="00315DF0" w14:paraId="02B8FECE" w14:textId="77777777">
      <w:pPr>
        <w:spacing w:after="0" w:line="240" w:lineRule="auto"/>
      </w:pPr>
      <w:r>
        <w:continuationSeparator/>
      </w:r>
    </w:p>
  </w:endnote>
  <w:endnote w:type="continuationNotice" w:id="1">
    <w:p w:rsidR="00315DF0" w:rsidRDefault="00315DF0" w14:paraId="2C6F2E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Raleway Light">
    <w:charset w:val="00"/>
    <w:family w:val="auto"/>
    <w:pitch w:val="variable"/>
    <w:sig w:usb0="A00002FF" w:usb1="5000205B" w:usb2="00000000" w:usb3="00000000" w:csb0="00000197"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5DF0" w:rsidP="00D60186" w:rsidRDefault="00315DF0" w14:paraId="015837DA" w14:textId="77777777">
      <w:pPr>
        <w:spacing w:after="0" w:line="240" w:lineRule="auto"/>
      </w:pPr>
      <w:r>
        <w:separator/>
      </w:r>
    </w:p>
  </w:footnote>
  <w:footnote w:type="continuationSeparator" w:id="0">
    <w:p w:rsidR="00315DF0" w:rsidP="00D60186" w:rsidRDefault="00315DF0" w14:paraId="6BA54D7D" w14:textId="77777777">
      <w:pPr>
        <w:spacing w:after="0" w:line="240" w:lineRule="auto"/>
      </w:pPr>
      <w:r>
        <w:continuationSeparator/>
      </w:r>
    </w:p>
  </w:footnote>
  <w:footnote w:type="continuationNotice" w:id="1">
    <w:p w:rsidR="00315DF0" w:rsidRDefault="00315DF0" w14:paraId="2823458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44A" w:rsidP="008C2B54" w:rsidRDefault="00DB644A" w14:paraId="5E8C1878" w14:textId="3C090253">
    <w:pPr>
      <w:pStyle w:val="Header"/>
      <w:tabs>
        <w:tab w:val="clear" w:pos="9026"/>
        <w:tab w:val="left" w:pos="1140"/>
        <w:tab w:val="right" w:pos="9638"/>
      </w:tabs>
      <w:jc w:val="both"/>
      <w:rPr>
        <w:rFonts w:cstheme="majorHAnsi"/>
        <w:color w:val="808080" w:themeColor="background1" w:themeShade="80"/>
        <w:sz w:val="16"/>
        <w:szCs w:val="16"/>
      </w:rPr>
    </w:pPr>
  </w:p>
  <w:p w:rsidR="00DB644A" w:rsidP="008C2B54" w:rsidRDefault="00DB644A" w14:paraId="3F938FE8" w14:textId="77777777">
    <w:pPr>
      <w:pStyle w:val="Header"/>
      <w:tabs>
        <w:tab w:val="clear" w:pos="9026"/>
        <w:tab w:val="left" w:pos="1140"/>
        <w:tab w:val="right" w:pos="9638"/>
      </w:tabs>
      <w:jc w:val="both"/>
      <w:rPr>
        <w:rFonts w:cstheme="majorHAnsi"/>
        <w:color w:val="808080" w:themeColor="background1" w:themeShade="80"/>
        <w:sz w:val="16"/>
        <w:szCs w:val="16"/>
      </w:rPr>
    </w:pPr>
  </w:p>
  <w:p w:rsidR="00691905" w:rsidP="00D927C1" w:rsidRDefault="00691905" w14:paraId="2D65F0D1" w14:textId="77777777">
    <w:pPr>
      <w:pStyle w:val="Header"/>
      <w:tabs>
        <w:tab w:val="clear" w:pos="4513"/>
        <w:tab w:val="clear" w:pos="9026"/>
        <w:tab w:val="left" w:pos="3525"/>
      </w:tabs>
      <w:jc w:val="both"/>
      <w:rPr>
        <w:rFonts w:cstheme="majorHAnsi"/>
        <w:color w:val="808080" w:themeColor="background1" w:themeShade="80"/>
        <w:sz w:val="16"/>
        <w:szCs w:val="16"/>
      </w:rPr>
    </w:pPr>
  </w:p>
  <w:p w:rsidR="00DB644A" w:rsidP="00D927C1" w:rsidRDefault="00DB1138" w14:paraId="453552F9" w14:textId="475F4850">
    <w:pPr>
      <w:pStyle w:val="Header"/>
      <w:tabs>
        <w:tab w:val="clear" w:pos="4513"/>
        <w:tab w:val="clear" w:pos="9026"/>
        <w:tab w:val="left" w:pos="3525"/>
      </w:tabs>
      <w:jc w:val="both"/>
      <w:rPr>
        <w:rFonts w:cstheme="majorHAnsi"/>
        <w:color w:val="808080" w:themeColor="background1" w:themeShade="80"/>
        <w:sz w:val="16"/>
        <w:szCs w:val="16"/>
      </w:rPr>
    </w:pPr>
    <w:r>
      <w:rPr>
        <w:rFonts w:cstheme="majorHAnsi"/>
        <w:color w:val="808080" w:themeColor="background1" w:themeShade="80"/>
        <w:sz w:val="16"/>
        <w:szCs w:val="16"/>
      </w:rPr>
      <w:tab/>
    </w:r>
  </w:p>
  <w:p w:rsidR="00DB644A" w:rsidP="008C2B54" w:rsidRDefault="00DB644A" w14:paraId="29BCFE90" w14:textId="77777777">
    <w:pPr>
      <w:pStyle w:val="Header"/>
      <w:tabs>
        <w:tab w:val="clear" w:pos="9026"/>
        <w:tab w:val="left" w:pos="1140"/>
        <w:tab w:val="right" w:pos="9638"/>
      </w:tabs>
      <w:jc w:val="both"/>
      <w:rPr>
        <w:rFonts w:cstheme="majorHAnsi"/>
        <w:color w:val="808080" w:themeColor="background1" w:themeShade="80"/>
        <w:sz w:val="16"/>
        <w:szCs w:val="16"/>
      </w:rPr>
    </w:pPr>
  </w:p>
  <w:p w:rsidRPr="007F0306" w:rsidR="00D60186" w:rsidP="008C2B54" w:rsidRDefault="00D60186" w14:paraId="527EA790" w14:textId="77777777">
    <w:pPr>
      <w:pStyle w:val="Header"/>
      <w:tabs>
        <w:tab w:val="clear" w:pos="9026"/>
        <w:tab w:val="left" w:pos="1140"/>
        <w:tab w:val="right" w:pos="9638"/>
      </w:tabs>
      <w:jc w:val="both"/>
      <w:rPr>
        <w:rFonts w:cstheme="majorHAnsi"/>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4621e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98073F"/>
    <w:multiLevelType w:val="hybridMultilevel"/>
    <w:tmpl w:val="76D426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FB97E0E"/>
    <w:multiLevelType w:val="hybridMultilevel"/>
    <w:tmpl w:val="62AA9D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2FC7B33"/>
    <w:multiLevelType w:val="hybridMultilevel"/>
    <w:tmpl w:val="99DE4E98"/>
    <w:lvl w:ilvl="0" w:tplc="7660E3BE">
      <w:start w:val="1"/>
      <w:numFmt w:val="bullet"/>
      <w:pStyle w:val="Bullet2"/>
      <w:lvlText w:val=""/>
      <w:lvlJc w:val="left"/>
      <w:pPr>
        <w:ind w:left="1174" w:hanging="360"/>
      </w:pPr>
      <w:rPr>
        <w:rFonts w:hint="default" w:ascii="Wingdings" w:hAnsi="Wingdings"/>
        <w:b w:val="0"/>
        <w:i w:val="0"/>
        <w:color w:val="7F7F7F" w:themeColor="text1" w:themeTint="80"/>
        <w:sz w:val="18"/>
        <w:u w:val="none"/>
      </w:rPr>
    </w:lvl>
    <w:lvl w:ilvl="1" w:tplc="0C090003" w:tentative="1">
      <w:start w:val="1"/>
      <w:numFmt w:val="bullet"/>
      <w:lvlText w:val="o"/>
      <w:lvlJc w:val="left"/>
      <w:pPr>
        <w:ind w:left="1894" w:hanging="360"/>
      </w:pPr>
      <w:rPr>
        <w:rFonts w:hint="default" w:ascii="Courier New" w:hAnsi="Courier New" w:cs="Courier New"/>
      </w:rPr>
    </w:lvl>
    <w:lvl w:ilvl="2" w:tplc="0C090005" w:tentative="1">
      <w:start w:val="1"/>
      <w:numFmt w:val="bullet"/>
      <w:lvlText w:val=""/>
      <w:lvlJc w:val="left"/>
      <w:pPr>
        <w:ind w:left="2614" w:hanging="360"/>
      </w:pPr>
      <w:rPr>
        <w:rFonts w:hint="default" w:ascii="Wingdings" w:hAnsi="Wingdings"/>
      </w:rPr>
    </w:lvl>
    <w:lvl w:ilvl="3" w:tplc="0C090001" w:tentative="1">
      <w:start w:val="1"/>
      <w:numFmt w:val="bullet"/>
      <w:lvlText w:val=""/>
      <w:lvlJc w:val="left"/>
      <w:pPr>
        <w:ind w:left="3334" w:hanging="360"/>
      </w:pPr>
      <w:rPr>
        <w:rFonts w:hint="default" w:ascii="Symbol" w:hAnsi="Symbol"/>
      </w:rPr>
    </w:lvl>
    <w:lvl w:ilvl="4" w:tplc="0C090003" w:tentative="1">
      <w:start w:val="1"/>
      <w:numFmt w:val="bullet"/>
      <w:lvlText w:val="o"/>
      <w:lvlJc w:val="left"/>
      <w:pPr>
        <w:ind w:left="4054" w:hanging="360"/>
      </w:pPr>
      <w:rPr>
        <w:rFonts w:hint="default" w:ascii="Courier New" w:hAnsi="Courier New" w:cs="Courier New"/>
      </w:rPr>
    </w:lvl>
    <w:lvl w:ilvl="5" w:tplc="0C090005" w:tentative="1">
      <w:start w:val="1"/>
      <w:numFmt w:val="bullet"/>
      <w:lvlText w:val=""/>
      <w:lvlJc w:val="left"/>
      <w:pPr>
        <w:ind w:left="4774" w:hanging="360"/>
      </w:pPr>
      <w:rPr>
        <w:rFonts w:hint="default" w:ascii="Wingdings" w:hAnsi="Wingdings"/>
      </w:rPr>
    </w:lvl>
    <w:lvl w:ilvl="6" w:tplc="0C090001" w:tentative="1">
      <w:start w:val="1"/>
      <w:numFmt w:val="bullet"/>
      <w:lvlText w:val=""/>
      <w:lvlJc w:val="left"/>
      <w:pPr>
        <w:ind w:left="5494" w:hanging="360"/>
      </w:pPr>
      <w:rPr>
        <w:rFonts w:hint="default" w:ascii="Symbol" w:hAnsi="Symbol"/>
      </w:rPr>
    </w:lvl>
    <w:lvl w:ilvl="7" w:tplc="0C090003" w:tentative="1">
      <w:start w:val="1"/>
      <w:numFmt w:val="bullet"/>
      <w:lvlText w:val="o"/>
      <w:lvlJc w:val="left"/>
      <w:pPr>
        <w:ind w:left="6214" w:hanging="360"/>
      </w:pPr>
      <w:rPr>
        <w:rFonts w:hint="default" w:ascii="Courier New" w:hAnsi="Courier New" w:cs="Courier New"/>
      </w:rPr>
    </w:lvl>
    <w:lvl w:ilvl="8" w:tplc="0C090005" w:tentative="1">
      <w:start w:val="1"/>
      <w:numFmt w:val="bullet"/>
      <w:lvlText w:val=""/>
      <w:lvlJc w:val="left"/>
      <w:pPr>
        <w:ind w:left="6934" w:hanging="360"/>
      </w:pPr>
      <w:rPr>
        <w:rFonts w:hint="default" w:ascii="Wingdings" w:hAnsi="Wingdings"/>
      </w:rPr>
    </w:lvl>
  </w:abstractNum>
  <w:abstractNum w:abstractNumId="3" w15:restartNumberingAfterBreak="0">
    <w:nsid w:val="5094720E"/>
    <w:multiLevelType w:val="hybridMultilevel"/>
    <w:tmpl w:val="A282E7F8"/>
    <w:lvl w:ilvl="0" w:tplc="95BCFCE0">
      <w:start w:val="1"/>
      <w:numFmt w:val="bullet"/>
      <w:pStyle w:val="Bullet"/>
      <w:lvlText w:val=""/>
      <w:lvlJc w:val="left"/>
      <w:pPr>
        <w:ind w:left="473" w:hanging="360"/>
      </w:pPr>
      <w:rPr>
        <w:rFonts w:hint="default" w:ascii="Wingdings" w:hAnsi="Wingdings"/>
        <w:b w:val="0"/>
        <w:i w:val="0"/>
        <w:color w:val="000000" w:themeColor="text1"/>
        <w:sz w:val="18"/>
        <w:u w:val="none"/>
      </w:rPr>
    </w:lvl>
    <w:lvl w:ilvl="1" w:tplc="1A60358A">
      <w:start w:val="1"/>
      <w:numFmt w:val="bullet"/>
      <w:lvlText w:val=""/>
      <w:lvlJc w:val="left"/>
      <w:pPr>
        <w:ind w:left="1440" w:hanging="360"/>
      </w:pPr>
      <w:rPr>
        <w:rFonts w:hint="default" w:ascii="Wingdings" w:hAnsi="Wingdings"/>
        <w:b w:val="0"/>
        <w:i w:val="0"/>
        <w:color w:val="7F7F7F" w:themeColor="text1" w:themeTint="80"/>
        <w:sz w:val="18"/>
        <w:u w:val="none"/>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5">
    <w:abstractNumId w:val="4"/>
  </w:num>
  <w:num w:numId="1" w16cid:durableId="849875310">
    <w:abstractNumId w:val="3"/>
  </w:num>
  <w:num w:numId="2" w16cid:durableId="1913809010">
    <w:abstractNumId w:val="2"/>
  </w:num>
  <w:num w:numId="3" w16cid:durableId="1815830408">
    <w:abstractNumId w:val="1"/>
  </w:num>
  <w:num w:numId="4" w16cid:durableId="48112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21"/>
    <w:rsid w:val="00004CD1"/>
    <w:rsid w:val="0000604E"/>
    <w:rsid w:val="000126B5"/>
    <w:rsid w:val="00041D84"/>
    <w:rsid w:val="00053037"/>
    <w:rsid w:val="00053F46"/>
    <w:rsid w:val="000706BA"/>
    <w:rsid w:val="000D31C0"/>
    <w:rsid w:val="000F6136"/>
    <w:rsid w:val="00123E42"/>
    <w:rsid w:val="00136021"/>
    <w:rsid w:val="00141212"/>
    <w:rsid w:val="00142BDD"/>
    <w:rsid w:val="00162EE4"/>
    <w:rsid w:val="00177365"/>
    <w:rsid w:val="001879FC"/>
    <w:rsid w:val="00193B51"/>
    <w:rsid w:val="00197297"/>
    <w:rsid w:val="00197682"/>
    <w:rsid w:val="001B6F55"/>
    <w:rsid w:val="001E1202"/>
    <w:rsid w:val="001F1F69"/>
    <w:rsid w:val="001F335D"/>
    <w:rsid w:val="001F555A"/>
    <w:rsid w:val="00206008"/>
    <w:rsid w:val="00207D5B"/>
    <w:rsid w:val="002428E1"/>
    <w:rsid w:val="002440D5"/>
    <w:rsid w:val="002744BF"/>
    <w:rsid w:val="00293DFC"/>
    <w:rsid w:val="002D20AC"/>
    <w:rsid w:val="002D5BF4"/>
    <w:rsid w:val="002E5054"/>
    <w:rsid w:val="00313D8B"/>
    <w:rsid w:val="0031512D"/>
    <w:rsid w:val="00315C82"/>
    <w:rsid w:val="00315DF0"/>
    <w:rsid w:val="00326EEE"/>
    <w:rsid w:val="0032784E"/>
    <w:rsid w:val="00333C94"/>
    <w:rsid w:val="00334475"/>
    <w:rsid w:val="00342C62"/>
    <w:rsid w:val="00363837"/>
    <w:rsid w:val="003A0983"/>
    <w:rsid w:val="003A1934"/>
    <w:rsid w:val="003A7092"/>
    <w:rsid w:val="003B74BC"/>
    <w:rsid w:val="003E1607"/>
    <w:rsid w:val="003E60BD"/>
    <w:rsid w:val="00420690"/>
    <w:rsid w:val="00432006"/>
    <w:rsid w:val="00441FFA"/>
    <w:rsid w:val="0046422D"/>
    <w:rsid w:val="00471325"/>
    <w:rsid w:val="00472CD7"/>
    <w:rsid w:val="00483838"/>
    <w:rsid w:val="004967E9"/>
    <w:rsid w:val="004A0FA4"/>
    <w:rsid w:val="004B2A7F"/>
    <w:rsid w:val="00515557"/>
    <w:rsid w:val="00540296"/>
    <w:rsid w:val="00541C62"/>
    <w:rsid w:val="005803EB"/>
    <w:rsid w:val="00580B21"/>
    <w:rsid w:val="005967D1"/>
    <w:rsid w:val="005B294B"/>
    <w:rsid w:val="005F6B5A"/>
    <w:rsid w:val="0060502B"/>
    <w:rsid w:val="0062119E"/>
    <w:rsid w:val="00640BE1"/>
    <w:rsid w:val="0065127B"/>
    <w:rsid w:val="00665D80"/>
    <w:rsid w:val="00673914"/>
    <w:rsid w:val="00687A8C"/>
    <w:rsid w:val="00691905"/>
    <w:rsid w:val="006B0164"/>
    <w:rsid w:val="006B0740"/>
    <w:rsid w:val="006D1F68"/>
    <w:rsid w:val="006D2F29"/>
    <w:rsid w:val="006E5C63"/>
    <w:rsid w:val="006F29B5"/>
    <w:rsid w:val="006F5491"/>
    <w:rsid w:val="006F70FE"/>
    <w:rsid w:val="007040D6"/>
    <w:rsid w:val="00712688"/>
    <w:rsid w:val="00784C1B"/>
    <w:rsid w:val="007979A2"/>
    <w:rsid w:val="007A2896"/>
    <w:rsid w:val="007A6244"/>
    <w:rsid w:val="007D02B2"/>
    <w:rsid w:val="007D30CA"/>
    <w:rsid w:val="007F0306"/>
    <w:rsid w:val="008036B2"/>
    <w:rsid w:val="00852C52"/>
    <w:rsid w:val="008715AE"/>
    <w:rsid w:val="008760F8"/>
    <w:rsid w:val="008851CA"/>
    <w:rsid w:val="008916AA"/>
    <w:rsid w:val="008C2B54"/>
    <w:rsid w:val="008E02D7"/>
    <w:rsid w:val="008F2D19"/>
    <w:rsid w:val="00906D6B"/>
    <w:rsid w:val="009126DB"/>
    <w:rsid w:val="0092007C"/>
    <w:rsid w:val="00924F9A"/>
    <w:rsid w:val="0093509A"/>
    <w:rsid w:val="00945FBC"/>
    <w:rsid w:val="009B210E"/>
    <w:rsid w:val="009C0E59"/>
    <w:rsid w:val="009E423A"/>
    <w:rsid w:val="00A3008B"/>
    <w:rsid w:val="00A44100"/>
    <w:rsid w:val="00A60DA3"/>
    <w:rsid w:val="00A74820"/>
    <w:rsid w:val="00A837C1"/>
    <w:rsid w:val="00AA386D"/>
    <w:rsid w:val="00AB43D7"/>
    <w:rsid w:val="00AE0070"/>
    <w:rsid w:val="00AF1FBD"/>
    <w:rsid w:val="00AF22F5"/>
    <w:rsid w:val="00B058DD"/>
    <w:rsid w:val="00B159A7"/>
    <w:rsid w:val="00B20808"/>
    <w:rsid w:val="00B32720"/>
    <w:rsid w:val="00B36C56"/>
    <w:rsid w:val="00B6438A"/>
    <w:rsid w:val="00B73840"/>
    <w:rsid w:val="00B97502"/>
    <w:rsid w:val="00BA0EE5"/>
    <w:rsid w:val="00BB016C"/>
    <w:rsid w:val="00BB2151"/>
    <w:rsid w:val="00C2492F"/>
    <w:rsid w:val="00C25DF5"/>
    <w:rsid w:val="00C46B02"/>
    <w:rsid w:val="00C53E7A"/>
    <w:rsid w:val="00C651B4"/>
    <w:rsid w:val="00CA1C06"/>
    <w:rsid w:val="00CC43F6"/>
    <w:rsid w:val="00CF444E"/>
    <w:rsid w:val="00D0100E"/>
    <w:rsid w:val="00D056E6"/>
    <w:rsid w:val="00D071E7"/>
    <w:rsid w:val="00D2045A"/>
    <w:rsid w:val="00D26858"/>
    <w:rsid w:val="00D304C4"/>
    <w:rsid w:val="00D30FD3"/>
    <w:rsid w:val="00D51B71"/>
    <w:rsid w:val="00D60186"/>
    <w:rsid w:val="00D60E16"/>
    <w:rsid w:val="00D65285"/>
    <w:rsid w:val="00D73008"/>
    <w:rsid w:val="00D770AB"/>
    <w:rsid w:val="00D927C1"/>
    <w:rsid w:val="00DB1138"/>
    <w:rsid w:val="00DB644A"/>
    <w:rsid w:val="00DD3704"/>
    <w:rsid w:val="00DE0706"/>
    <w:rsid w:val="00DE076B"/>
    <w:rsid w:val="00DE0A7E"/>
    <w:rsid w:val="00DF0368"/>
    <w:rsid w:val="00E07EBD"/>
    <w:rsid w:val="00E27E4F"/>
    <w:rsid w:val="00E45C9A"/>
    <w:rsid w:val="00E8013D"/>
    <w:rsid w:val="00E861DB"/>
    <w:rsid w:val="00EA3838"/>
    <w:rsid w:val="00EF067E"/>
    <w:rsid w:val="00EF0FBE"/>
    <w:rsid w:val="00EF3980"/>
    <w:rsid w:val="00F1257E"/>
    <w:rsid w:val="00F272BE"/>
    <w:rsid w:val="00F27ECA"/>
    <w:rsid w:val="00F37BAE"/>
    <w:rsid w:val="00F44CA2"/>
    <w:rsid w:val="00F87F73"/>
    <w:rsid w:val="00FA7800"/>
    <w:rsid w:val="00FC5AF3"/>
    <w:rsid w:val="00FE5C69"/>
    <w:rsid w:val="00FF2099"/>
    <w:rsid w:val="10E60D4E"/>
    <w:rsid w:val="5D946517"/>
    <w:rsid w:val="65DA2BCF"/>
    <w:rsid w:val="67E95B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8A4D5"/>
  <w15:chartTrackingRefBased/>
  <w15:docId w15:val="{22641ABF-4B56-46D4-BAC4-47311DBC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0186"/>
    <w:rPr>
      <w:rFonts w:asciiTheme="majorHAnsi" w:hAnsiTheme="majorHAnsi"/>
      <w:lang w:eastAsia="en-AU"/>
    </w:rPr>
  </w:style>
  <w:style w:type="paragraph" w:styleId="Heading1">
    <w:name w:val="heading 1"/>
    <w:basedOn w:val="Normal"/>
    <w:next w:val="Normal"/>
    <w:link w:val="Heading1Char"/>
    <w:uiPriority w:val="9"/>
    <w:qFormat/>
    <w:rsid w:val="00D60186"/>
    <w:pPr>
      <w:keepNext/>
      <w:keepLines/>
      <w:spacing w:after="120" w:line="240" w:lineRule="auto"/>
      <w:outlineLvl w:val="0"/>
    </w:pPr>
    <w:rPr>
      <w:rFonts w:ascii="Raleway SemiBold" w:hAnsi="Raleway SemiBold" w:eastAsiaTheme="majorEastAsia" w:cstheme="majorBidi"/>
      <w:caps/>
      <w:noProof/>
      <w:sz w:val="40"/>
      <w:szCs w:val="32"/>
      <w:u w:val="thick"/>
    </w:rPr>
  </w:style>
  <w:style w:type="paragraph" w:styleId="Heading2">
    <w:name w:val="heading 2"/>
    <w:basedOn w:val="Normal"/>
    <w:next w:val="Normal"/>
    <w:link w:val="Heading2Char"/>
    <w:uiPriority w:val="9"/>
    <w:unhideWhenUsed/>
    <w:qFormat/>
    <w:rsid w:val="00D60186"/>
    <w:pPr>
      <w:keepNext/>
      <w:keepLines/>
      <w:spacing w:before="240" w:after="120" w:line="240" w:lineRule="auto"/>
      <w:outlineLvl w:val="1"/>
    </w:pPr>
    <w:rPr>
      <w:rFonts w:ascii="Raleway SemiBold" w:hAnsi="Raleway SemiBold" w:eastAsiaTheme="majorEastAsia" w:cstheme="majorBidi"/>
      <w:sz w:val="28"/>
      <w:szCs w:val="26"/>
    </w:rPr>
  </w:style>
  <w:style w:type="paragraph" w:styleId="Heading3">
    <w:name w:val="heading 3"/>
    <w:basedOn w:val="Normal"/>
    <w:next w:val="Normal"/>
    <w:link w:val="Heading3Char"/>
    <w:uiPriority w:val="9"/>
    <w:unhideWhenUsed/>
    <w:qFormat/>
    <w:rsid w:val="00D60186"/>
    <w:pPr>
      <w:keepNext/>
      <w:keepLines/>
      <w:spacing w:before="240" w:after="120" w:line="240" w:lineRule="auto"/>
      <w:outlineLvl w:val="2"/>
    </w:pPr>
    <w:rPr>
      <w:rFonts w:ascii="Raleway SemiBold" w:hAnsi="Raleway SemiBold" w:eastAsiaTheme="majorEastAsia" w:cstheme="majorBidi"/>
      <w:color w:val="595A5C"/>
      <w:sz w:val="24"/>
      <w:szCs w:val="24"/>
    </w:rPr>
  </w:style>
  <w:style w:type="paragraph" w:styleId="Heading4">
    <w:name w:val="heading 4"/>
    <w:basedOn w:val="Normal"/>
    <w:next w:val="Normal"/>
    <w:link w:val="Heading4Char"/>
    <w:uiPriority w:val="9"/>
    <w:unhideWhenUsed/>
    <w:qFormat/>
    <w:rsid w:val="00D60186"/>
    <w:pPr>
      <w:keepNext/>
      <w:keepLines/>
      <w:spacing w:before="240" w:after="120" w:line="240" w:lineRule="auto"/>
      <w:outlineLvl w:val="3"/>
    </w:pPr>
    <w:rPr>
      <w:rFonts w:ascii="Raleway SemiBold" w:hAnsi="Raleway SemiBold" w:eastAsiaTheme="majorEastAsia" w:cstheme="majorBidi"/>
      <w:iCs/>
      <w:color w:val="595A5C"/>
    </w:rPr>
  </w:style>
  <w:style w:type="paragraph" w:styleId="Heading5">
    <w:name w:val="heading 5"/>
    <w:basedOn w:val="Normal"/>
    <w:next w:val="Normal"/>
    <w:link w:val="Heading5Char"/>
    <w:uiPriority w:val="9"/>
    <w:unhideWhenUsed/>
    <w:qFormat/>
    <w:rsid w:val="00D60186"/>
    <w:pPr>
      <w:keepNext/>
      <w:keepLines/>
      <w:spacing w:before="40" w:after="0"/>
      <w:outlineLvl w:val="4"/>
    </w:pPr>
    <w:rPr>
      <w:rFonts w:ascii="Raleway Light" w:hAnsi="Raleway Light" w:eastAsiaTheme="majorEastAsia" w:cstheme="majorBidi"/>
      <w:noProof/>
      <w:color w:val="595959"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0186"/>
    <w:rPr>
      <w:rFonts w:ascii="Raleway SemiBold" w:hAnsi="Raleway SemiBold" w:eastAsiaTheme="majorEastAsia" w:cstheme="majorBidi"/>
      <w:caps/>
      <w:noProof/>
      <w:sz w:val="40"/>
      <w:szCs w:val="32"/>
      <w:u w:val="thick"/>
      <w:lang w:eastAsia="en-AU"/>
    </w:rPr>
  </w:style>
  <w:style w:type="character" w:styleId="Heading2Char" w:customStyle="1">
    <w:name w:val="Heading 2 Char"/>
    <w:basedOn w:val="DefaultParagraphFont"/>
    <w:link w:val="Heading2"/>
    <w:uiPriority w:val="9"/>
    <w:rsid w:val="00D60186"/>
    <w:rPr>
      <w:rFonts w:ascii="Raleway SemiBold" w:hAnsi="Raleway SemiBold" w:eastAsiaTheme="majorEastAsia" w:cstheme="majorBidi"/>
      <w:sz w:val="28"/>
      <w:szCs w:val="26"/>
    </w:rPr>
  </w:style>
  <w:style w:type="character" w:styleId="Heading3Char" w:customStyle="1">
    <w:name w:val="Heading 3 Char"/>
    <w:basedOn w:val="DefaultParagraphFont"/>
    <w:link w:val="Heading3"/>
    <w:uiPriority w:val="9"/>
    <w:rsid w:val="00D60186"/>
    <w:rPr>
      <w:rFonts w:ascii="Raleway SemiBold" w:hAnsi="Raleway SemiBold" w:eastAsiaTheme="majorEastAsia" w:cstheme="majorBidi"/>
      <w:color w:val="595A5C"/>
      <w:sz w:val="24"/>
      <w:szCs w:val="24"/>
      <w:lang w:eastAsia="en-AU"/>
    </w:rPr>
  </w:style>
  <w:style w:type="character" w:styleId="Heading4Char" w:customStyle="1">
    <w:name w:val="Heading 4 Char"/>
    <w:basedOn w:val="DefaultParagraphFont"/>
    <w:link w:val="Heading4"/>
    <w:uiPriority w:val="9"/>
    <w:rsid w:val="00D60186"/>
    <w:rPr>
      <w:rFonts w:ascii="Raleway SemiBold" w:hAnsi="Raleway SemiBold" w:eastAsiaTheme="majorEastAsia" w:cstheme="majorBidi"/>
      <w:iCs/>
      <w:color w:val="595A5C"/>
      <w:lang w:eastAsia="en-AU"/>
    </w:rPr>
  </w:style>
  <w:style w:type="character" w:styleId="Heading5Char" w:customStyle="1">
    <w:name w:val="Heading 5 Char"/>
    <w:basedOn w:val="DefaultParagraphFont"/>
    <w:link w:val="Heading5"/>
    <w:uiPriority w:val="9"/>
    <w:rsid w:val="00D60186"/>
    <w:rPr>
      <w:rFonts w:ascii="Raleway Light" w:hAnsi="Raleway Light" w:eastAsiaTheme="majorEastAsia" w:cstheme="majorBidi"/>
      <w:noProof/>
      <w:color w:val="595959" w:themeColor="text1" w:themeTint="A6"/>
      <w:lang w:eastAsia="en-AU"/>
    </w:rPr>
  </w:style>
  <w:style w:type="paragraph" w:styleId="Bullet" w:customStyle="1">
    <w:name w:val="Bullet"/>
    <w:basedOn w:val="ListParagraph"/>
    <w:link w:val="BulletChar"/>
    <w:qFormat/>
    <w:rsid w:val="00D60186"/>
    <w:pPr>
      <w:numPr>
        <w:numId w:val="1"/>
      </w:numPr>
      <w:spacing w:after="120" w:line="300" w:lineRule="exact"/>
    </w:pPr>
    <w:rPr>
      <w:rFonts w:ascii="Calibri Light" w:hAnsi="Calibri Light"/>
    </w:rPr>
  </w:style>
  <w:style w:type="character" w:styleId="BulletChar" w:customStyle="1">
    <w:name w:val="Bullet Char"/>
    <w:basedOn w:val="DefaultParagraphFont"/>
    <w:link w:val="Bullet"/>
    <w:rsid w:val="00D60186"/>
    <w:rPr>
      <w:rFonts w:ascii="Calibri Light" w:hAnsi="Calibri Light"/>
      <w:lang w:eastAsia="en-AU"/>
    </w:rPr>
  </w:style>
  <w:style w:type="paragraph" w:styleId="Bullet2" w:customStyle="1">
    <w:name w:val="Bullet 2"/>
    <w:basedOn w:val="Bullet"/>
    <w:link w:val="Bullet2Char"/>
    <w:qFormat/>
    <w:rsid w:val="00D60186"/>
    <w:pPr>
      <w:numPr>
        <w:numId w:val="2"/>
      </w:numPr>
    </w:pPr>
  </w:style>
  <w:style w:type="paragraph" w:styleId="Bullet3" w:customStyle="1">
    <w:name w:val="Bullet 3"/>
    <w:basedOn w:val="Bullet2"/>
    <w:link w:val="Bullet3Char"/>
    <w:qFormat/>
    <w:rsid w:val="00D60186"/>
    <w:pPr>
      <w:ind w:left="1718" w:hanging="357"/>
    </w:pPr>
  </w:style>
  <w:style w:type="character" w:styleId="Bullet2Char" w:customStyle="1">
    <w:name w:val="Bullet 2 Char"/>
    <w:basedOn w:val="BulletChar"/>
    <w:link w:val="Bullet2"/>
    <w:rsid w:val="00D60186"/>
    <w:rPr>
      <w:rFonts w:ascii="Calibri Light" w:hAnsi="Calibri Light"/>
      <w:lang w:eastAsia="en-AU"/>
    </w:rPr>
  </w:style>
  <w:style w:type="character" w:styleId="Bullet3Char" w:customStyle="1">
    <w:name w:val="Bullet 3 Char"/>
    <w:basedOn w:val="Bullet2Char"/>
    <w:link w:val="Bullet3"/>
    <w:rsid w:val="00D60186"/>
    <w:rPr>
      <w:rFonts w:ascii="Calibri Light" w:hAnsi="Calibri Light"/>
      <w:lang w:eastAsia="en-AU"/>
    </w:rPr>
  </w:style>
  <w:style w:type="paragraph" w:styleId="ListParagraph">
    <w:name w:val="List Paragraph"/>
    <w:basedOn w:val="Normal"/>
    <w:uiPriority w:val="34"/>
    <w:rsid w:val="00D60186"/>
    <w:pPr>
      <w:ind w:left="720"/>
      <w:contextualSpacing/>
    </w:pPr>
  </w:style>
  <w:style w:type="paragraph" w:styleId="Title">
    <w:name w:val="Title"/>
    <w:basedOn w:val="Normal"/>
    <w:next w:val="Normal"/>
    <w:link w:val="TitleChar"/>
    <w:uiPriority w:val="10"/>
    <w:qFormat/>
    <w:rsid w:val="00D60186"/>
    <w:pPr>
      <w:spacing w:after="0" w:line="240" w:lineRule="auto"/>
      <w:contextualSpacing/>
    </w:pPr>
    <w:rPr>
      <w:rFonts w:ascii="Raleway" w:hAnsi="Raleway" w:eastAsiaTheme="majorEastAsia" w:cstheme="majorBidi"/>
      <w:spacing w:val="-10"/>
      <w:kern w:val="28"/>
      <w:sz w:val="56"/>
      <w:szCs w:val="56"/>
    </w:rPr>
  </w:style>
  <w:style w:type="character" w:styleId="TitleChar" w:customStyle="1">
    <w:name w:val="Title Char"/>
    <w:basedOn w:val="DefaultParagraphFont"/>
    <w:link w:val="Title"/>
    <w:uiPriority w:val="10"/>
    <w:rsid w:val="00D60186"/>
    <w:rPr>
      <w:rFonts w:ascii="Raleway" w:hAnsi="Raleway" w:eastAsiaTheme="majorEastAsia" w:cstheme="majorBidi"/>
      <w:spacing w:val="-10"/>
      <w:kern w:val="28"/>
      <w:sz w:val="56"/>
      <w:szCs w:val="56"/>
      <w:lang w:eastAsia="en-AU"/>
    </w:rPr>
  </w:style>
  <w:style w:type="paragraph" w:styleId="Header">
    <w:name w:val="header"/>
    <w:basedOn w:val="Normal"/>
    <w:link w:val="HeaderChar"/>
    <w:uiPriority w:val="99"/>
    <w:unhideWhenUsed/>
    <w:rsid w:val="00D601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0186"/>
    <w:rPr>
      <w:rFonts w:asciiTheme="majorHAnsi" w:hAnsiTheme="majorHAnsi"/>
      <w:lang w:eastAsia="en-AU"/>
    </w:rPr>
  </w:style>
  <w:style w:type="paragraph" w:styleId="Footer">
    <w:name w:val="footer"/>
    <w:basedOn w:val="Normal"/>
    <w:link w:val="FooterChar"/>
    <w:uiPriority w:val="99"/>
    <w:unhideWhenUsed/>
    <w:rsid w:val="00D601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0186"/>
    <w:rPr>
      <w:rFonts w:asciiTheme="majorHAnsi" w:hAnsiTheme="majorHAnsi"/>
      <w:lang w:eastAsia="en-AU"/>
    </w:rPr>
  </w:style>
  <w:style w:type="paragraph" w:styleId="BalloonText">
    <w:name w:val="Balloon Text"/>
    <w:basedOn w:val="Normal"/>
    <w:link w:val="BalloonTextChar"/>
    <w:uiPriority w:val="99"/>
    <w:semiHidden/>
    <w:unhideWhenUsed/>
    <w:rsid w:val="00D6018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60186"/>
    <w:rPr>
      <w:rFonts w:ascii="Segoe UI" w:hAnsi="Segoe UI" w:cs="Segoe UI"/>
      <w:sz w:val="18"/>
      <w:szCs w:val="18"/>
      <w:lang w:eastAsia="en-AU"/>
    </w:rPr>
  </w:style>
  <w:style w:type="table" w:styleId="TableGrid">
    <w:name w:val="Table Grid"/>
    <w:basedOn w:val="TableNormal"/>
    <w:uiPriority w:val="39"/>
    <w:rsid w:val="006D2F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32720"/>
    <w:rPr>
      <w:sz w:val="16"/>
      <w:szCs w:val="16"/>
    </w:rPr>
  </w:style>
  <w:style w:type="paragraph" w:styleId="CommentText">
    <w:name w:val="annotation text"/>
    <w:basedOn w:val="Normal"/>
    <w:link w:val="CommentTextChar"/>
    <w:uiPriority w:val="99"/>
    <w:unhideWhenUsed/>
    <w:rsid w:val="00B32720"/>
    <w:pPr>
      <w:spacing w:line="240" w:lineRule="auto"/>
    </w:pPr>
    <w:rPr>
      <w:sz w:val="20"/>
      <w:szCs w:val="20"/>
    </w:rPr>
  </w:style>
  <w:style w:type="character" w:styleId="CommentTextChar" w:customStyle="1">
    <w:name w:val="Comment Text Char"/>
    <w:basedOn w:val="DefaultParagraphFont"/>
    <w:link w:val="CommentText"/>
    <w:uiPriority w:val="99"/>
    <w:rsid w:val="00B32720"/>
    <w:rPr>
      <w:rFonts w:asciiTheme="majorHAnsi" w:hAnsiTheme="majorHAnsi"/>
      <w:sz w:val="20"/>
      <w:szCs w:val="20"/>
      <w:lang w:eastAsia="en-AU"/>
    </w:rPr>
  </w:style>
  <w:style w:type="paragraph" w:styleId="CommentSubject">
    <w:name w:val="annotation subject"/>
    <w:basedOn w:val="CommentText"/>
    <w:next w:val="CommentText"/>
    <w:link w:val="CommentSubjectChar"/>
    <w:uiPriority w:val="99"/>
    <w:semiHidden/>
    <w:unhideWhenUsed/>
    <w:rsid w:val="00B32720"/>
    <w:rPr>
      <w:b/>
      <w:bCs/>
    </w:rPr>
  </w:style>
  <w:style w:type="character" w:styleId="CommentSubjectChar" w:customStyle="1">
    <w:name w:val="Comment Subject Char"/>
    <w:basedOn w:val="CommentTextChar"/>
    <w:link w:val="CommentSubject"/>
    <w:uiPriority w:val="99"/>
    <w:semiHidden/>
    <w:rsid w:val="00B32720"/>
    <w:rPr>
      <w:rFonts w:asciiTheme="majorHAnsi" w:hAnsiTheme="majorHAnsi"/>
      <w:b/>
      <w:bCs/>
      <w:sz w:val="20"/>
      <w:szCs w:val="20"/>
      <w:lang w:eastAsia="en-AU"/>
    </w:rPr>
  </w:style>
  <w:style w:type="paragraph" w:styleId="Revision">
    <w:name w:val="Revision"/>
    <w:hidden/>
    <w:uiPriority w:val="99"/>
    <w:semiHidden/>
    <w:rsid w:val="008F2D19"/>
    <w:pPr>
      <w:spacing w:after="0" w:line="240" w:lineRule="auto"/>
    </w:pPr>
    <w:rPr>
      <w:rFonts w:asciiTheme="majorHAnsi" w:hAnsiTheme="maj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Jewell\CMAX%20Advisory\CMAX%20Data%20-%20Documents\CMAX%20Templates\Template_Letter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647b65-a543-47ad-92f6-b1b8877c175c">
      <Terms xmlns="http://schemas.microsoft.com/office/infopath/2007/PartnerControls"/>
    </lcf76f155ced4ddcb4097134ff3c332f>
    <TaxCatchAll xmlns="6489ad34-2250-49bb-a042-4b61b55758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2A470CE000DF4E93E4F85BFF1B18F8" ma:contentTypeVersion="17" ma:contentTypeDescription="Create a new document." ma:contentTypeScope="" ma:versionID="06b8c1a7d70225a2c7ee8f72b3920de7">
  <xsd:schema xmlns:xsd="http://www.w3.org/2001/XMLSchema" xmlns:xs="http://www.w3.org/2001/XMLSchema" xmlns:p="http://schemas.microsoft.com/office/2006/metadata/properties" xmlns:ns2="24647b65-a543-47ad-92f6-b1b8877c175c" xmlns:ns3="6489ad34-2250-49bb-a042-4b61b55758c8" targetNamespace="http://schemas.microsoft.com/office/2006/metadata/properties" ma:root="true" ma:fieldsID="c79f198d9dc15f340c2581b14b8d7398" ns2:_="" ns3:_="">
    <xsd:import namespace="24647b65-a543-47ad-92f6-b1b8877c175c"/>
    <xsd:import namespace="6489ad34-2250-49bb-a042-4b61b5575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47b65-a543-47ad-92f6-b1b8877c1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e20cad-8fa0-42e5-8333-565ef022cd2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ad34-2250-49bb-a042-4b61b55758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fec53bb-4244-41cd-9168-141ded4772d9}" ma:internalName="TaxCatchAll" ma:showField="CatchAllData" ma:web="6489ad34-2250-49bb-a042-4b61b55758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50110-92FB-4705-8A4D-A2A5DBEC9EE9}">
  <ds:schemaRefs>
    <ds:schemaRef ds:uri="http://schemas.microsoft.com/sharepoint/v3/contenttype/forms"/>
  </ds:schemaRefs>
</ds:datastoreItem>
</file>

<file path=customXml/itemProps2.xml><?xml version="1.0" encoding="utf-8"?>
<ds:datastoreItem xmlns:ds="http://schemas.openxmlformats.org/officeDocument/2006/customXml" ds:itemID="{E0E1FB10-ED97-401A-B1D3-7B23B76B5397}">
  <ds:schemaRefs>
    <ds:schemaRef ds:uri="http://schemas.microsoft.com/office/2006/metadata/properties"/>
    <ds:schemaRef ds:uri="http://schemas.microsoft.com/office/infopath/2007/PartnerControls"/>
    <ds:schemaRef ds:uri="24647b65-a543-47ad-92f6-b1b8877c175c"/>
    <ds:schemaRef ds:uri="6489ad34-2250-49bb-a042-4b61b55758c8"/>
  </ds:schemaRefs>
</ds:datastoreItem>
</file>

<file path=customXml/itemProps3.xml><?xml version="1.0" encoding="utf-8"?>
<ds:datastoreItem xmlns:ds="http://schemas.openxmlformats.org/officeDocument/2006/customXml" ds:itemID="{EA8F4A4D-0BE3-4617-B598-76CC56E86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47b65-a543-47ad-92f6-b1b8877c175c"/>
    <ds:schemaRef ds:uri="6489ad34-2250-49bb-a042-4b61b5575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Template_Letter_2022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Jewell</dc:creator>
  <keywords/>
  <dc:description/>
  <lastModifiedBy>Sarah Jewell</lastModifiedBy>
  <revision>5</revision>
  <dcterms:created xsi:type="dcterms:W3CDTF">2024-10-09T02:25:00.0000000Z</dcterms:created>
  <dcterms:modified xsi:type="dcterms:W3CDTF">2024-10-16T00:08:00.8471118Z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0x010100232A470CE000DF4E93E4F85BFF1B18F8</vt:lpwstr>
  </property>
  <property fmtid="{D5CDD505-2E9C-101B-9397-08002B2CF9AE}" pid="3" name="Order">
    <vt:r8>1200</vt:r8>
  </property>
  <property fmtid="{D5CDD505-2E9C-101B-9397-08002B2CF9AE}" pid="4" name="MediaServiceImageTags">
    <vt:lpwstr/>
  </property>
  <property fmtid="{D5CDD505-2E9C-101B-9397-08002B2CF9AE}" pid="5" name="GrammarlyDocumentId">
    <vt:lpwstr>bee272f881c48255532ba9f15824dc33b70bdac9bb7af95e4902c09dc5033e92</vt:lpwstr>
  </property>
</Properties>
</file>